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52961EB7" w:rsidR="00983557" w:rsidRPr="001D6952" w:rsidRDefault="00ED7313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20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B92C9D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BF6E4A">
          <w:headerReference w:type="default" r:id="rId8"/>
          <w:pgSz w:w="12240" w:h="15840"/>
          <w:pgMar w:top="1164" w:right="1267" w:bottom="72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37AAF4E8" w14:textId="63573A55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Francis Carbajal – Advisory Member</w:t>
      </w:r>
    </w:p>
    <w:p w14:paraId="03749958" w14:textId="0A296F03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Christina Colon</w:t>
      </w:r>
      <w:r w:rsidR="00640B4C">
        <w:rPr>
          <w:sz w:val="22"/>
          <w:szCs w:val="22"/>
        </w:rPr>
        <w:t xml:space="preserve"> </w:t>
      </w:r>
      <w:r w:rsidRPr="00B92C9D">
        <w:rPr>
          <w:sz w:val="22"/>
          <w:szCs w:val="22"/>
        </w:rPr>
        <w:t>– Advisory Member</w:t>
      </w:r>
    </w:p>
    <w:p w14:paraId="00F167A6" w14:textId="44EBC2A4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 xml:space="preserve">Adrianne </w:t>
      </w:r>
      <w:proofErr w:type="spellStart"/>
      <w:r w:rsidRPr="00640B4C">
        <w:rPr>
          <w:sz w:val="22"/>
          <w:szCs w:val="22"/>
        </w:rPr>
        <w:t>Karnofel</w:t>
      </w:r>
      <w:proofErr w:type="spellEnd"/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A53963" w:rsidRDefault="00C14F3F" w:rsidP="00BA46A4">
      <w:pPr>
        <w:jc w:val="both"/>
        <w:rPr>
          <w:rFonts w:ascii="Arial" w:hAnsi="Arial" w:cs="Arial"/>
          <w:b/>
          <w:bCs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66A4C294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6C76AAB9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3B1591B3" w:rsidR="007C3BD3" w:rsidRPr="00D91525" w:rsidRDefault="00A143E9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ED7313">
        <w:rPr>
          <w:rFonts w:ascii="Arial" w:hAnsi="Arial" w:cs="Arial"/>
          <w:sz w:val="22"/>
          <w:szCs w:val="20"/>
        </w:rPr>
        <w:t>October 16</w:t>
      </w:r>
      <w:r w:rsidRPr="005C72FC">
        <w:rPr>
          <w:rFonts w:ascii="Arial" w:hAnsi="Arial" w:cs="Arial"/>
          <w:sz w:val="22"/>
          <w:szCs w:val="20"/>
        </w:rPr>
        <w:t>, 202</w:t>
      </w:r>
      <w:r w:rsidR="00D91525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14545973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48994895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ED7313">
        <w:rPr>
          <w:rFonts w:ascii="Arial" w:hAnsi="Arial" w:cs="Arial"/>
          <w:sz w:val="22"/>
          <w:szCs w:val="20"/>
        </w:rPr>
        <w:t>Volunteer Program</w:t>
      </w:r>
      <w:r w:rsidR="003D7EF2" w:rsidRPr="003D7EF2">
        <w:rPr>
          <w:rFonts w:ascii="Arial" w:hAnsi="Arial" w:cs="Arial"/>
          <w:sz w:val="22"/>
          <w:szCs w:val="20"/>
        </w:rPr>
        <w:t xml:space="preserve"> </w:t>
      </w:r>
      <w:r w:rsidR="00ED7313">
        <w:rPr>
          <w:rFonts w:ascii="Arial" w:hAnsi="Arial" w:cs="Arial"/>
          <w:sz w:val="22"/>
          <w:szCs w:val="20"/>
        </w:rPr>
        <w:t>–</w:t>
      </w:r>
      <w:r w:rsidR="003D7EF2" w:rsidRPr="003D7EF2">
        <w:rPr>
          <w:rFonts w:ascii="Arial" w:hAnsi="Arial" w:cs="Arial"/>
          <w:sz w:val="22"/>
          <w:szCs w:val="20"/>
        </w:rPr>
        <w:t xml:space="preserve"> </w:t>
      </w:r>
      <w:r w:rsidR="00ED7313">
        <w:rPr>
          <w:rFonts w:ascii="Arial" w:hAnsi="Arial" w:cs="Arial"/>
          <w:sz w:val="22"/>
          <w:szCs w:val="20"/>
        </w:rPr>
        <w:t>Kaili Torres, Community Services Manager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41405918" w14:textId="2922B3A5" w:rsidR="00BA46A4" w:rsidRPr="004125D0" w:rsidRDefault="00D91525" w:rsidP="007B4164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1CC88B77" w14:textId="77777777" w:rsidR="003B0081" w:rsidRDefault="00AC6CCE" w:rsidP="003B0081">
      <w:pPr>
        <w:spacing w:line="216" w:lineRule="auto"/>
        <w:ind w:left="9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a</w:t>
      </w:r>
      <w:r w:rsidR="00BF6E4A">
        <w:rPr>
          <w:rFonts w:ascii="Arial" w:hAnsi="Arial" w:cs="Arial"/>
          <w:sz w:val="22"/>
          <w:szCs w:val="20"/>
        </w:rPr>
        <w:t xml:space="preserve">.   Introduction of </w:t>
      </w:r>
      <w:r w:rsidR="00ED7313">
        <w:rPr>
          <w:rFonts w:ascii="Arial" w:hAnsi="Arial" w:cs="Arial"/>
          <w:sz w:val="22"/>
          <w:szCs w:val="20"/>
        </w:rPr>
        <w:t>Moy Morales, Program Coordinator II</w:t>
      </w:r>
      <w:r w:rsidR="006C60E1">
        <w:rPr>
          <w:rFonts w:ascii="Arial" w:hAnsi="Arial" w:cs="Arial"/>
          <w:sz w:val="22"/>
          <w:szCs w:val="20"/>
        </w:rPr>
        <w:t xml:space="preserve"> </w:t>
      </w:r>
    </w:p>
    <w:p w14:paraId="50A30FB2" w14:textId="3D5CA959" w:rsidR="006C60E1" w:rsidRDefault="003B0081" w:rsidP="003B0081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 </w:t>
      </w:r>
      <w:r>
        <w:rPr>
          <w:rFonts w:ascii="Arial" w:hAnsi="Arial" w:cs="Arial"/>
          <w:sz w:val="22"/>
          <w:szCs w:val="20"/>
        </w:rPr>
        <w:tab/>
      </w:r>
      <w:r w:rsidR="006C60E1">
        <w:rPr>
          <w:rFonts w:ascii="Arial" w:hAnsi="Arial" w:cs="Arial"/>
          <w:sz w:val="22"/>
          <w:szCs w:val="20"/>
        </w:rPr>
        <w:t>City Advisory</w:t>
      </w:r>
      <w:r w:rsidR="006C11A5">
        <w:rPr>
          <w:rFonts w:ascii="Arial" w:hAnsi="Arial" w:cs="Arial"/>
          <w:sz w:val="22"/>
          <w:szCs w:val="20"/>
        </w:rPr>
        <w:t xml:space="preserve"> Committee</w:t>
      </w:r>
      <w:r>
        <w:rPr>
          <w:rFonts w:ascii="Arial" w:hAnsi="Arial" w:cs="Arial"/>
          <w:sz w:val="22"/>
          <w:szCs w:val="20"/>
        </w:rPr>
        <w:t xml:space="preserve"> Modifications</w:t>
      </w:r>
    </w:p>
    <w:p w14:paraId="2501EA5A" w14:textId="69033D51" w:rsidR="0028632C" w:rsidRDefault="005815DB" w:rsidP="005815DB">
      <w:pPr>
        <w:tabs>
          <w:tab w:val="left" w:pos="270"/>
        </w:tabs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</w:t>
      </w:r>
      <w:r w:rsidR="00F60EDA">
        <w:rPr>
          <w:rFonts w:ascii="Arial" w:hAnsi="Arial" w:cs="Arial"/>
          <w:sz w:val="22"/>
          <w:szCs w:val="20"/>
        </w:rPr>
        <w:t xml:space="preserve">    </w:t>
      </w:r>
    </w:p>
    <w:p w14:paraId="07F27FE8" w14:textId="1E010B7E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461659">
        <w:rPr>
          <w:rFonts w:ascii="Arial" w:hAnsi="Arial" w:cs="Arial"/>
          <w:sz w:val="22"/>
          <w:szCs w:val="20"/>
        </w:rPr>
        <w:t>ED RAMIREZ, EXECUTIVE SECRETARY</w:t>
      </w:r>
      <w:r w:rsidR="006735BD">
        <w:rPr>
          <w:rFonts w:ascii="Arial" w:hAnsi="Arial" w:cs="Arial"/>
          <w:sz w:val="22"/>
          <w:szCs w:val="20"/>
        </w:rPr>
        <w:t xml:space="preserve"> </w:t>
      </w:r>
    </w:p>
    <w:p w14:paraId="026D8351" w14:textId="3D3EA9DA" w:rsidR="00461659" w:rsidRDefault="009C43B0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  </w:t>
      </w:r>
      <w:r w:rsidR="00AA2EFD">
        <w:rPr>
          <w:rFonts w:ascii="Arial" w:hAnsi="Arial" w:cs="Arial"/>
          <w:sz w:val="22"/>
          <w:szCs w:val="20"/>
        </w:rPr>
        <w:t xml:space="preserve">None </w:t>
      </w:r>
      <w:r w:rsidR="003D7EF2">
        <w:rPr>
          <w:rFonts w:ascii="Arial" w:hAnsi="Arial" w:cs="Arial"/>
          <w:sz w:val="22"/>
          <w:szCs w:val="20"/>
        </w:rPr>
        <w:t xml:space="preserve">   </w:t>
      </w:r>
      <w:r w:rsidR="009060AA">
        <w:rPr>
          <w:rFonts w:ascii="Arial" w:hAnsi="Arial" w:cs="Arial"/>
          <w:sz w:val="22"/>
          <w:szCs w:val="20"/>
        </w:rPr>
        <w:tab/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2FE42032" w14:textId="0EB455BE" w:rsidR="00FD0097" w:rsidRDefault="00E46837" w:rsidP="00FD0097">
      <w:pPr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3D1416EF" w14:textId="4F1EF784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7E690B">
        <w:rPr>
          <w:rFonts w:ascii="Arial" w:hAnsi="Arial" w:cs="Arial"/>
          <w:sz w:val="22"/>
          <w:szCs w:val="20"/>
        </w:rPr>
        <w:t>ED RAMIREZ, EXECUTIVE SECRETARY</w:t>
      </w:r>
    </w:p>
    <w:p w14:paraId="02606091" w14:textId="5144FB65" w:rsidR="00ED1087" w:rsidRDefault="009C43B0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</w:t>
      </w:r>
      <w:r w:rsidR="00ED7313">
        <w:rPr>
          <w:rFonts w:ascii="Arial" w:hAnsi="Arial" w:cs="Arial"/>
          <w:sz w:val="22"/>
          <w:szCs w:val="20"/>
        </w:rPr>
        <w:t>Transit Services Branding</w:t>
      </w:r>
    </w:p>
    <w:p w14:paraId="702C9B5F" w14:textId="258EB842" w:rsidR="00ED1087" w:rsidRDefault="00ED1087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>
        <w:rPr>
          <w:rFonts w:ascii="Arial" w:hAnsi="Arial" w:cs="Arial"/>
          <w:sz w:val="22"/>
          <w:szCs w:val="20"/>
        </w:rPr>
        <w:t>b</w:t>
      </w:r>
      <w:proofErr w:type="gramEnd"/>
      <w:r>
        <w:rPr>
          <w:rFonts w:ascii="Arial" w:hAnsi="Arial" w:cs="Arial"/>
          <w:sz w:val="22"/>
          <w:szCs w:val="20"/>
        </w:rPr>
        <w:t xml:space="preserve">. </w:t>
      </w:r>
      <w:r w:rsidR="00ED7313">
        <w:rPr>
          <w:rFonts w:ascii="Arial" w:hAnsi="Arial" w:cs="Arial"/>
          <w:sz w:val="22"/>
          <w:szCs w:val="20"/>
        </w:rPr>
        <w:t xml:space="preserve">Legal Services Program restructuring </w:t>
      </w:r>
    </w:p>
    <w:p w14:paraId="20150CBD" w14:textId="502FFD91" w:rsidR="00ED7313" w:rsidRDefault="00BF6E4A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c. </w:t>
      </w:r>
      <w:r w:rsidR="00ED7313">
        <w:rPr>
          <w:rFonts w:ascii="Arial" w:hAnsi="Arial" w:cs="Arial"/>
          <w:sz w:val="22"/>
          <w:szCs w:val="20"/>
        </w:rPr>
        <w:t>Volunteer Income Tax Assistance (VITA) Program/ Volunteer Opportunities</w:t>
      </w:r>
    </w:p>
    <w:p w14:paraId="79A16FC5" w14:textId="4149CFED" w:rsidR="003B0081" w:rsidRDefault="003B0081" w:rsidP="003B0081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d. Military Banner Program</w:t>
      </w:r>
    </w:p>
    <w:p w14:paraId="3A410140" w14:textId="128BCF8F" w:rsidR="003B0081" w:rsidRDefault="003B0081" w:rsidP="003B0081">
      <w:pPr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e. Holiday Facility Closures – 12/23/24 – 1/3/25 (modified </w:t>
      </w:r>
      <w:r w:rsidR="00E9098E">
        <w:rPr>
          <w:rFonts w:ascii="Arial" w:hAnsi="Arial" w:cs="Arial"/>
          <w:sz w:val="22"/>
          <w:szCs w:val="20"/>
        </w:rPr>
        <w:t>senior p</w:t>
      </w:r>
      <w:r>
        <w:rPr>
          <w:rFonts w:ascii="Arial" w:hAnsi="Arial" w:cs="Arial"/>
          <w:sz w:val="22"/>
          <w:szCs w:val="20"/>
        </w:rPr>
        <w:t>rogramming</w:t>
      </w:r>
      <w:r w:rsidR="00E9098E">
        <w:rPr>
          <w:rFonts w:ascii="Arial" w:hAnsi="Arial" w:cs="Arial"/>
          <w:sz w:val="22"/>
          <w:szCs w:val="20"/>
        </w:rPr>
        <w:t xml:space="preserve"> at GVNC to</w:t>
      </w:r>
      <w:r>
        <w:rPr>
          <w:rFonts w:ascii="Arial" w:hAnsi="Arial" w:cs="Arial"/>
          <w:sz w:val="22"/>
          <w:szCs w:val="20"/>
        </w:rPr>
        <w:t xml:space="preserve"> remain open)</w:t>
      </w:r>
    </w:p>
    <w:p w14:paraId="7BFAAEEA" w14:textId="77777777" w:rsidR="003B0081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5C1F738C" w14:textId="7A647C1F" w:rsidR="00ED7313" w:rsidRDefault="003B0081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10. HERITAGE ARTS ADVISORY COMMITTEE REPORT – ELENA LOPEZ</w:t>
      </w:r>
    </w:p>
    <w:p w14:paraId="2992FD6D" w14:textId="0A5A40C2" w:rsidR="00300BA3" w:rsidRDefault="00CD7BB5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BF6E4A">
        <w:rPr>
          <w:rFonts w:ascii="Arial" w:hAnsi="Arial" w:cs="Arial"/>
          <w:sz w:val="22"/>
          <w:szCs w:val="20"/>
        </w:rPr>
        <w:t xml:space="preserve">      </w:t>
      </w:r>
      <w:r w:rsidR="00051962">
        <w:rPr>
          <w:rFonts w:ascii="Arial" w:hAnsi="Arial" w:cs="Arial"/>
          <w:sz w:val="22"/>
          <w:szCs w:val="20"/>
        </w:rPr>
        <w:t xml:space="preserve">   </w:t>
      </w:r>
    </w:p>
    <w:p w14:paraId="09459A80" w14:textId="78D88711" w:rsidR="00A66DB4" w:rsidRDefault="003B0081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11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BF6E4A">
        <w:rPr>
          <w:rFonts w:ascii="Arial" w:hAnsi="Arial" w:cs="Arial"/>
          <w:sz w:val="22"/>
          <w:szCs w:val="20"/>
        </w:rPr>
        <w:t>JOSE CARRILO, COMMUNITY SERVICES SUPERVISOR</w:t>
      </w:r>
    </w:p>
    <w:p w14:paraId="1F31FBC7" w14:textId="1CC59369" w:rsidR="00ED7313" w:rsidRDefault="00ED7313" w:rsidP="00ED7313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a.   Thankful Neighbor Basket Program (11/22)</w:t>
      </w:r>
    </w:p>
    <w:p w14:paraId="5B94C6D3" w14:textId="35186B69" w:rsidR="00ED7313" w:rsidRPr="00585846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b.   Library’s First Friday – 12/6 @ 7 p.m. Christmas Carolers</w:t>
      </w:r>
    </w:p>
    <w:p w14:paraId="759C7C11" w14:textId="77777777" w:rsidR="00ED7313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c</w:t>
      </w:r>
      <w:r w:rsidRPr="00585846">
        <w:rPr>
          <w:rFonts w:ascii="Arial" w:hAnsi="Arial" w:cs="Arial"/>
          <w:sz w:val="22"/>
          <w:szCs w:val="20"/>
        </w:rPr>
        <w:t xml:space="preserve">. </w:t>
      </w:r>
      <w:r>
        <w:rPr>
          <w:rFonts w:ascii="Arial" w:hAnsi="Arial" w:cs="Arial"/>
          <w:sz w:val="22"/>
          <w:szCs w:val="20"/>
        </w:rPr>
        <w:t xml:space="preserve">  Annual Tree Lighting Event (12/7)</w:t>
      </w:r>
    </w:p>
    <w:p w14:paraId="0F509C34" w14:textId="77777777" w:rsidR="00ED7313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d.   Breakfast with First Responders – 12/10 (8-9:30 a.m.) @ TCH- toy donations for Neighborly </w:t>
      </w:r>
    </w:p>
    <w:p w14:paraId="22852C77" w14:textId="77777777" w:rsidR="00ED7313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Elf Program</w:t>
      </w:r>
    </w:p>
    <w:p w14:paraId="6A07A632" w14:textId="77777777" w:rsidR="00ED7313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e. </w:t>
      </w:r>
      <w:r>
        <w:rPr>
          <w:rFonts w:ascii="Arial" w:hAnsi="Arial" w:cs="Arial"/>
          <w:sz w:val="22"/>
          <w:szCs w:val="20"/>
        </w:rPr>
        <w:tab/>
        <w:t>Las Posadas (12/14)</w:t>
      </w:r>
    </w:p>
    <w:p w14:paraId="427FCB9E" w14:textId="77777777" w:rsidR="00ED7313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f.</w:t>
      </w:r>
      <w:r>
        <w:rPr>
          <w:rFonts w:ascii="Arial" w:hAnsi="Arial" w:cs="Arial"/>
          <w:sz w:val="22"/>
          <w:szCs w:val="20"/>
        </w:rPr>
        <w:tab/>
        <w:t xml:space="preserve">Home Decorating </w:t>
      </w:r>
    </w:p>
    <w:p w14:paraId="3BB3451D" w14:textId="77777777" w:rsidR="00ED7313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g.</w:t>
      </w:r>
      <w:r>
        <w:rPr>
          <w:rFonts w:ascii="Arial" w:hAnsi="Arial" w:cs="Arial"/>
          <w:sz w:val="22"/>
          <w:szCs w:val="20"/>
        </w:rPr>
        <w:tab/>
        <w:t>Letters to Santa (11/18-12/14)</w:t>
      </w:r>
    </w:p>
    <w:p w14:paraId="676F45C5" w14:textId="77777777" w:rsidR="00ED7313" w:rsidRDefault="00ED7313" w:rsidP="00ED7313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h.</w:t>
      </w:r>
      <w:r>
        <w:rPr>
          <w:rFonts w:ascii="Arial" w:hAnsi="Arial" w:cs="Arial"/>
          <w:sz w:val="22"/>
          <w:szCs w:val="20"/>
        </w:rPr>
        <w:tab/>
        <w:t>Neighborly Elf Program (12/21)</w:t>
      </w:r>
    </w:p>
    <w:p w14:paraId="48E364DE" w14:textId="693B3375" w:rsidR="007F39AB" w:rsidRDefault="007F39AB" w:rsidP="00ED731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1963F06F" w14:textId="3524F6C3" w:rsidR="00FD0097" w:rsidRDefault="00B71C0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lastRenderedPageBreak/>
        <w:t>1</w:t>
      </w:r>
      <w:r w:rsidR="003B0081">
        <w:rPr>
          <w:rFonts w:ascii="Arial" w:hAnsi="Arial" w:cs="Arial"/>
          <w:sz w:val="22"/>
          <w:szCs w:val="20"/>
        </w:rPr>
        <w:t>2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7E690B">
        <w:rPr>
          <w:rFonts w:ascii="Arial" w:hAnsi="Arial" w:cs="Arial"/>
          <w:sz w:val="22"/>
          <w:szCs w:val="20"/>
        </w:rPr>
        <w:t>PEGGY RADOUMIS, C</w:t>
      </w:r>
      <w:r w:rsidR="009D45D7">
        <w:rPr>
          <w:rFonts w:ascii="Arial" w:hAnsi="Arial" w:cs="Arial"/>
          <w:sz w:val="22"/>
          <w:szCs w:val="20"/>
        </w:rPr>
        <w:t>HAIRPERSON</w:t>
      </w:r>
    </w:p>
    <w:p w14:paraId="199187AD" w14:textId="7E4C51A6" w:rsidR="009D45D7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  </w:t>
      </w:r>
      <w:r w:rsidRPr="00BF6E4A">
        <w:rPr>
          <w:rFonts w:ascii="Arial" w:hAnsi="Arial" w:cs="Arial"/>
          <w:sz w:val="22"/>
          <w:szCs w:val="20"/>
        </w:rPr>
        <w:t>Family Fund and Services Quarterly Report</w:t>
      </w:r>
    </w:p>
    <w:p w14:paraId="50E54CC2" w14:textId="77777777" w:rsidR="00BF6E4A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44AD812B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3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7E690B">
        <w:rPr>
          <w:rFonts w:ascii="Arial" w:hAnsi="Arial" w:cs="Arial"/>
          <w:sz w:val="22"/>
          <w:szCs w:val="20"/>
        </w:rPr>
        <w:t xml:space="preserve">PEGGY RADOUMIS,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12D69BBD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3B0081">
        <w:rPr>
          <w:rFonts w:ascii="Arial" w:hAnsi="Arial" w:cs="Arial"/>
          <w:sz w:val="22"/>
          <w:szCs w:val="20"/>
        </w:rPr>
        <w:t>4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061F74EF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</w:t>
      </w:r>
      <w:r w:rsidR="003B0081">
        <w:rPr>
          <w:rFonts w:ascii="Arial" w:hAnsi="Arial" w:cs="Arial"/>
          <w:b/>
          <w:sz w:val="22"/>
          <w:szCs w:val="20"/>
        </w:rPr>
        <w:t>January 15</w:t>
      </w:r>
      <w:r w:rsidR="00E46837">
        <w:rPr>
          <w:rFonts w:ascii="Arial" w:hAnsi="Arial" w:cs="Arial"/>
          <w:b/>
          <w:sz w:val="22"/>
          <w:szCs w:val="20"/>
        </w:rPr>
        <w:t>, 202</w:t>
      </w:r>
      <w:r w:rsidR="006C11A5">
        <w:rPr>
          <w:rFonts w:ascii="Arial" w:hAnsi="Arial" w:cs="Arial"/>
          <w:b/>
          <w:sz w:val="22"/>
          <w:szCs w:val="20"/>
        </w:rPr>
        <w:t>5</w:t>
      </w:r>
      <w:bookmarkStart w:id="2" w:name="_GoBack"/>
      <w:bookmarkEnd w:id="2"/>
      <w:r w:rsidR="00E46837">
        <w:rPr>
          <w:rFonts w:ascii="Arial" w:hAnsi="Arial" w:cs="Arial"/>
          <w:b/>
          <w:sz w:val="22"/>
          <w:szCs w:val="20"/>
        </w:rPr>
        <w:t xml:space="preserve"> - 5:45 p.m.</w:t>
      </w:r>
    </w:p>
    <w:p w14:paraId="6DE5A3CE" w14:textId="37A1729B" w:rsidR="00C03CF7" w:rsidRDefault="0016455C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4753F3DD" w14:textId="77777777" w:rsidR="00051962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7B0DF" wp14:editId="00CCEBBB">
          <wp:simplePos x="0" y="0"/>
          <wp:positionH relativeFrom="column">
            <wp:posOffset>1892935</wp:posOffset>
          </wp:positionH>
          <wp:positionV relativeFrom="paragraph">
            <wp:posOffset>-350520</wp:posOffset>
          </wp:positionV>
          <wp:extent cx="2095500" cy="742950"/>
          <wp:effectExtent l="0" t="0" r="0" b="0"/>
          <wp:wrapNone/>
          <wp:docPr id="4" name="Picture 4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C0830"/>
    <w:rsid w:val="000C24FB"/>
    <w:rsid w:val="000E0B63"/>
    <w:rsid w:val="000E35BD"/>
    <w:rsid w:val="000E5583"/>
    <w:rsid w:val="000E7B64"/>
    <w:rsid w:val="000F0AC7"/>
    <w:rsid w:val="000F2812"/>
    <w:rsid w:val="001055F8"/>
    <w:rsid w:val="00112EB8"/>
    <w:rsid w:val="001360BE"/>
    <w:rsid w:val="0014265A"/>
    <w:rsid w:val="00143C84"/>
    <w:rsid w:val="0014676D"/>
    <w:rsid w:val="001524AA"/>
    <w:rsid w:val="00155921"/>
    <w:rsid w:val="0016455C"/>
    <w:rsid w:val="0016582B"/>
    <w:rsid w:val="0017354E"/>
    <w:rsid w:val="001813CF"/>
    <w:rsid w:val="0018278A"/>
    <w:rsid w:val="0018668A"/>
    <w:rsid w:val="001903C0"/>
    <w:rsid w:val="001960D2"/>
    <w:rsid w:val="00196AF8"/>
    <w:rsid w:val="001A3534"/>
    <w:rsid w:val="001A62DF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081"/>
    <w:rsid w:val="003B0E33"/>
    <w:rsid w:val="003C211A"/>
    <w:rsid w:val="003C2AFD"/>
    <w:rsid w:val="003C387B"/>
    <w:rsid w:val="003C7947"/>
    <w:rsid w:val="003C7B47"/>
    <w:rsid w:val="003D2A8D"/>
    <w:rsid w:val="003D45F5"/>
    <w:rsid w:val="003D7EF2"/>
    <w:rsid w:val="003E10EF"/>
    <w:rsid w:val="003E2CA3"/>
    <w:rsid w:val="003E7714"/>
    <w:rsid w:val="003F2DAE"/>
    <w:rsid w:val="003F7991"/>
    <w:rsid w:val="004125D0"/>
    <w:rsid w:val="004174B1"/>
    <w:rsid w:val="00423D85"/>
    <w:rsid w:val="00431517"/>
    <w:rsid w:val="00450483"/>
    <w:rsid w:val="00453B52"/>
    <w:rsid w:val="00455B1C"/>
    <w:rsid w:val="00461659"/>
    <w:rsid w:val="00466273"/>
    <w:rsid w:val="00474A28"/>
    <w:rsid w:val="00474C30"/>
    <w:rsid w:val="00475E02"/>
    <w:rsid w:val="00477813"/>
    <w:rsid w:val="00483D2F"/>
    <w:rsid w:val="00484625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11A5"/>
    <w:rsid w:val="006C60E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0AA"/>
    <w:rsid w:val="0091327D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4CA6"/>
    <w:rsid w:val="009B6638"/>
    <w:rsid w:val="009B7A82"/>
    <w:rsid w:val="009C2E4B"/>
    <w:rsid w:val="009C43B0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A2065"/>
    <w:rsid w:val="00AA2EFD"/>
    <w:rsid w:val="00AA4906"/>
    <w:rsid w:val="00AA6306"/>
    <w:rsid w:val="00AB6F04"/>
    <w:rsid w:val="00AC0291"/>
    <w:rsid w:val="00AC046E"/>
    <w:rsid w:val="00AC49EF"/>
    <w:rsid w:val="00AC6CCE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586B"/>
    <w:rsid w:val="00B21DF4"/>
    <w:rsid w:val="00B23897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37D1"/>
    <w:rsid w:val="00BD4EC9"/>
    <w:rsid w:val="00BD5302"/>
    <w:rsid w:val="00BE6B13"/>
    <w:rsid w:val="00BF2889"/>
    <w:rsid w:val="00BF3945"/>
    <w:rsid w:val="00BF6E4A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D7BB5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9098E"/>
    <w:rsid w:val="00E93034"/>
    <w:rsid w:val="00E94931"/>
    <w:rsid w:val="00E96427"/>
    <w:rsid w:val="00EA48D1"/>
    <w:rsid w:val="00EA726D"/>
    <w:rsid w:val="00EB1677"/>
    <w:rsid w:val="00EB50A4"/>
    <w:rsid w:val="00EC5E54"/>
    <w:rsid w:val="00EC7EBA"/>
    <w:rsid w:val="00ED1087"/>
    <w:rsid w:val="00ED65E5"/>
    <w:rsid w:val="00ED6645"/>
    <w:rsid w:val="00ED7313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8302E"/>
    <w:rsid w:val="00F868E8"/>
    <w:rsid w:val="00F908E6"/>
    <w:rsid w:val="00F90CBC"/>
    <w:rsid w:val="00F9751E"/>
    <w:rsid w:val="00FA31B0"/>
    <w:rsid w:val="00FC0C17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519F4-DE99-4262-9447-8C01D7F3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2334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Maricela Balderas</cp:lastModifiedBy>
  <cp:revision>3</cp:revision>
  <cp:lastPrinted>2021-12-28T23:41:00Z</cp:lastPrinted>
  <dcterms:created xsi:type="dcterms:W3CDTF">2024-11-06T18:26:00Z</dcterms:created>
  <dcterms:modified xsi:type="dcterms:W3CDTF">2024-11-06T22:17:00Z</dcterms:modified>
</cp:coreProperties>
</file>